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Wisconsin Angus Association Membership Form - Annual Dues $40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Name_________________________________Farm Name__________________________________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Address__________________________________________________________________________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City_______________________________________State/Zip________________________________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Phone 1__________________________________Phone 2__________________________________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Email 1__________________________________Email 2____________________________________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How would you like to receive the quarterly newsletter?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118026</wp:posOffset>
            </wp:positionV>
            <wp:extent cx="1109663" cy="11015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015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u w:val="single"/>
          <w:rtl w:val="0"/>
        </w:rPr>
        <w:t xml:space="preserve">Email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or 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u w:val="single"/>
          <w:rtl w:val="0"/>
        </w:rPr>
        <w:t xml:space="preserve">Mail/Email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(please circle one)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Make checks payable to the 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Wisconsin Angus Association.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Mail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7620 E County Road X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Clinton, WI 53525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Proxima Nova" w:cs="Proxima Nova" w:eastAsia="Proxima Nova" w:hAnsi="Proxima Nov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after="0" w:line="480" w:lineRule="auto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108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